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A472F4" w14:textId="72D4F051" w:rsidR="009853F9" w:rsidRPr="00DF652F" w:rsidRDefault="00046C8C" w:rsidP="009853F9">
      <w:pPr>
        <w:jc w:val="center"/>
        <w:rPr>
          <w:b/>
          <w:sz w:val="36"/>
          <w:szCs w:val="36"/>
        </w:rPr>
      </w:pPr>
      <w:r w:rsidRPr="00DF652F">
        <w:rPr>
          <w:b/>
          <w:sz w:val="36"/>
          <w:szCs w:val="36"/>
        </w:rPr>
        <w:t>NUR-621 Economic Theories and Models in Health</w:t>
      </w:r>
      <w:r w:rsidR="00A2385F" w:rsidRPr="00DF652F">
        <w:rPr>
          <w:b/>
          <w:sz w:val="36"/>
          <w:szCs w:val="36"/>
        </w:rPr>
        <w:t xml:space="preserve"> C</w:t>
      </w:r>
      <w:r w:rsidRPr="00DF652F">
        <w:rPr>
          <w:b/>
          <w:sz w:val="36"/>
          <w:szCs w:val="36"/>
        </w:rPr>
        <w:t>are</w:t>
      </w:r>
    </w:p>
    <w:p w14:paraId="06994800" w14:textId="4F61C18D" w:rsidR="009027C0" w:rsidRDefault="00972D48" w:rsidP="009B3028">
      <w:pPr>
        <w:spacing w:before="120" w:after="120"/>
      </w:pPr>
      <w:r w:rsidRPr="001F4995">
        <w:t xml:space="preserve">The purpose of this assignment is to </w:t>
      </w:r>
      <w:r w:rsidR="009B3028">
        <w:t>describe</w:t>
      </w:r>
      <w:r w:rsidRPr="001F4995">
        <w:t xml:space="preserve"> </w:t>
      </w:r>
      <w:r w:rsidR="00DF4D9C">
        <w:t>economic th</w:t>
      </w:r>
      <w:r w:rsidR="00DA46C9">
        <w:t>eories and models in health</w:t>
      </w:r>
      <w:r w:rsidR="00097EF2">
        <w:t xml:space="preserve"> </w:t>
      </w:r>
      <w:r w:rsidR="00DA46C9">
        <w:t>care.</w:t>
      </w:r>
      <w:r w:rsidR="009B3028">
        <w:t xml:space="preserve"> Include your responses in the </w:t>
      </w:r>
      <w:r w:rsidR="00D06E80">
        <w:t>worksheet</w:t>
      </w:r>
      <w:r w:rsidR="009B3028">
        <w:t xml:space="preserve"> listed below and base your responses on evidence. Include references to your textbook and one scholarly article. </w:t>
      </w:r>
      <w:r w:rsidR="00FD11AF">
        <w:t xml:space="preserve">The four </w:t>
      </w:r>
      <w:r w:rsidR="007A0939">
        <w:t xml:space="preserve">theories/models are </w:t>
      </w:r>
      <w:r w:rsidR="00FD11AF">
        <w:t xml:space="preserve">listed below. </w:t>
      </w:r>
    </w:p>
    <w:p w14:paraId="17CAB155" w14:textId="2E5161A4" w:rsidR="009027C0" w:rsidRDefault="009027C0" w:rsidP="009027C0"/>
    <w:tbl>
      <w:tblPr>
        <w:tblStyle w:val="TableGrid"/>
        <w:tblW w:w="13315" w:type="dxa"/>
        <w:tblLook w:val="04A0" w:firstRow="1" w:lastRow="0" w:firstColumn="1" w:lastColumn="0" w:noHBand="0" w:noVBand="1"/>
      </w:tblPr>
      <w:tblGrid>
        <w:gridCol w:w="3522"/>
        <w:gridCol w:w="3403"/>
        <w:gridCol w:w="3641"/>
        <w:gridCol w:w="2749"/>
      </w:tblGrid>
      <w:tr w:rsidR="009B3028" w14:paraId="31EDCE5C" w14:textId="77777777" w:rsidTr="00DF652F">
        <w:trPr>
          <w:trHeight w:val="967"/>
        </w:trPr>
        <w:tc>
          <w:tcPr>
            <w:tcW w:w="3522" w:type="dxa"/>
            <w:shd w:val="clear" w:color="auto" w:fill="auto"/>
          </w:tcPr>
          <w:p w14:paraId="1B6D46DF" w14:textId="25F90542" w:rsidR="009B3028" w:rsidRPr="00DF652F" w:rsidRDefault="009B3028" w:rsidP="00DF652F">
            <w:pPr>
              <w:spacing w:after="0"/>
              <w:jc w:val="center"/>
              <w:rPr>
                <w:rFonts w:ascii="Times New Roman" w:hAnsi="Times New Roman"/>
                <w:b/>
                <w:highlight w:val="lightGray"/>
              </w:rPr>
            </w:pPr>
            <w:r w:rsidRPr="004507E4">
              <w:rPr>
                <w:b/>
                <w:highlight w:val="lightGray"/>
              </w:rPr>
              <w:br w:type="page"/>
            </w:r>
            <w:r w:rsidR="00FD11AF" w:rsidRPr="00DF652F">
              <w:rPr>
                <w:b/>
              </w:rPr>
              <w:t>Theories/Models</w:t>
            </w:r>
          </w:p>
        </w:tc>
        <w:tc>
          <w:tcPr>
            <w:tcW w:w="3403" w:type="dxa"/>
            <w:shd w:val="clear" w:color="auto" w:fill="FFFFFF" w:themeFill="background1"/>
          </w:tcPr>
          <w:p w14:paraId="4A449794" w14:textId="60345DAE" w:rsidR="009B3028" w:rsidRPr="00DF652F" w:rsidRDefault="009B3028" w:rsidP="00DF652F">
            <w:pPr>
              <w:spacing w:after="0"/>
              <w:jc w:val="center"/>
              <w:rPr>
                <w:rFonts w:ascii="Times New Roman" w:hAnsi="Times New Roman"/>
                <w:b/>
                <w:highlight w:val="lightGray"/>
              </w:rPr>
            </w:pPr>
            <w:r w:rsidRPr="00DF652F">
              <w:rPr>
                <w:b/>
              </w:rPr>
              <w:t>Description/Definition</w:t>
            </w:r>
          </w:p>
        </w:tc>
        <w:tc>
          <w:tcPr>
            <w:tcW w:w="3641" w:type="dxa"/>
            <w:shd w:val="clear" w:color="auto" w:fill="auto"/>
          </w:tcPr>
          <w:p w14:paraId="4477D5F1" w14:textId="6E1439DA" w:rsidR="009B3028" w:rsidRPr="00DF652F" w:rsidRDefault="009B3028" w:rsidP="00DF652F">
            <w:pPr>
              <w:spacing w:after="0"/>
              <w:jc w:val="center"/>
              <w:rPr>
                <w:rFonts w:ascii="Times New Roman" w:hAnsi="Times New Roman"/>
                <w:b/>
                <w:highlight w:val="lightGray"/>
              </w:rPr>
            </w:pPr>
            <w:r w:rsidRPr="00DF652F">
              <w:rPr>
                <w:b/>
              </w:rPr>
              <w:t>Example Related to Health</w:t>
            </w:r>
            <w:r w:rsidR="00390B89" w:rsidRPr="00DF652F">
              <w:rPr>
                <w:b/>
              </w:rPr>
              <w:t xml:space="preserve"> C</w:t>
            </w:r>
            <w:r w:rsidRPr="00DF652F">
              <w:rPr>
                <w:b/>
              </w:rPr>
              <w:t>are</w:t>
            </w:r>
          </w:p>
        </w:tc>
        <w:tc>
          <w:tcPr>
            <w:tcW w:w="2749" w:type="dxa"/>
            <w:shd w:val="clear" w:color="auto" w:fill="auto"/>
          </w:tcPr>
          <w:p w14:paraId="44575BD6" w14:textId="2E32A7EC" w:rsidR="009B3028" w:rsidRPr="009B3028" w:rsidRDefault="009B3028" w:rsidP="00DF652F">
            <w:pPr>
              <w:spacing w:after="0"/>
              <w:jc w:val="center"/>
              <w:rPr>
                <w:b/>
                <w:highlight w:val="lightGray"/>
              </w:rPr>
            </w:pPr>
            <w:r w:rsidRPr="00DF652F">
              <w:rPr>
                <w:b/>
              </w:rPr>
              <w:t>Components</w:t>
            </w:r>
          </w:p>
        </w:tc>
      </w:tr>
      <w:tr w:rsidR="009B3028" w14:paraId="0811B5D5" w14:textId="77777777" w:rsidTr="00DF652F">
        <w:trPr>
          <w:trHeight w:val="2281"/>
        </w:trPr>
        <w:tc>
          <w:tcPr>
            <w:tcW w:w="3522" w:type="dxa"/>
          </w:tcPr>
          <w:p w14:paraId="360A9B60" w14:textId="1F294758" w:rsidR="009B3028" w:rsidRPr="00DF652F" w:rsidRDefault="009B3028" w:rsidP="00FD11AF">
            <w:pPr>
              <w:pStyle w:val="ListParagraph"/>
              <w:numPr>
                <w:ilvl w:val="0"/>
                <w:numId w:val="30"/>
              </w:numPr>
              <w:spacing w:after="0"/>
              <w:rPr>
                <w:rFonts w:ascii="Times New Roman" w:hAnsi="Times New Roman"/>
                <w:b/>
              </w:rPr>
            </w:pPr>
            <w:r w:rsidRPr="004507E4">
              <w:rPr>
                <w:b/>
              </w:rPr>
              <w:t>Efficiency</w:t>
            </w:r>
          </w:p>
        </w:tc>
        <w:tc>
          <w:tcPr>
            <w:tcW w:w="3403" w:type="dxa"/>
          </w:tcPr>
          <w:p w14:paraId="4FF77622" w14:textId="13536A90" w:rsidR="009B3028" w:rsidRPr="00DF652F" w:rsidRDefault="00D7782A" w:rsidP="00877597">
            <w:pPr>
              <w:spacing w:after="0"/>
              <w:rPr>
                <w:rFonts w:ascii="Times New Roman" w:hAnsi="Times New Roman"/>
              </w:rPr>
            </w:pPr>
            <w:r>
              <w:rPr>
                <w:rFonts w:ascii="Times New Roman" w:hAnsi="Times New Roman"/>
              </w:rPr>
              <w:t xml:space="preserve">It entails the comparison of how a healthcare system operates with regard to particular output systems that lead to maximum care outcomes. Health care inputs include material, time, and cost. It the measure of the total amount that a care facility spends and the prices charged for services provided. Care delivery is cost-related and depends on the quality of care provided. </w:t>
            </w:r>
          </w:p>
        </w:tc>
        <w:tc>
          <w:tcPr>
            <w:tcW w:w="3641" w:type="dxa"/>
          </w:tcPr>
          <w:p w14:paraId="637BE265" w14:textId="47CC5ED9" w:rsidR="009B3028" w:rsidRPr="00DF652F" w:rsidRDefault="00D7782A" w:rsidP="00D7782A">
            <w:pPr>
              <w:spacing w:after="0"/>
              <w:rPr>
                <w:rFonts w:ascii="Times New Roman" w:hAnsi="Times New Roman"/>
              </w:rPr>
            </w:pPr>
            <w:r>
              <w:rPr>
                <w:rFonts w:ascii="Times New Roman" w:hAnsi="Times New Roman"/>
              </w:rPr>
              <w:t xml:space="preserve">Hospital A discharges 100 patients at $500 while hospital B discharges 100 persons at $500. The above example means that hospital B is more efficient but it could be discharging patients with poor health outcomes. </w:t>
            </w:r>
            <w:r w:rsidR="00E201E8">
              <w:rPr>
                <w:rFonts w:ascii="Times New Roman" w:hAnsi="Times New Roman"/>
              </w:rPr>
              <w:t xml:space="preserve">In this regard, hospitals should avoid wastage of their supplies, equipment, energy, and ideas in a bid to achieve optimal efficiency (Hussey et al., 2008). </w:t>
            </w:r>
          </w:p>
        </w:tc>
        <w:tc>
          <w:tcPr>
            <w:tcW w:w="2749" w:type="dxa"/>
          </w:tcPr>
          <w:p w14:paraId="22A93A0C" w14:textId="4297A50F" w:rsidR="009B3028" w:rsidRPr="00D7782A" w:rsidRDefault="00D7782A" w:rsidP="00877597">
            <w:pPr>
              <w:spacing w:after="0"/>
              <w:rPr>
                <w:rFonts w:ascii="Times New Roman" w:hAnsi="Times New Roman"/>
              </w:rPr>
            </w:pPr>
            <w:r>
              <w:t xml:space="preserve">It entails the measurement of </w:t>
            </w:r>
            <w:r w:rsidR="007F72E6">
              <w:t xml:space="preserve">hospital performance, physician performance, and related costs. </w:t>
            </w:r>
          </w:p>
        </w:tc>
      </w:tr>
      <w:tr w:rsidR="009B3028" w14:paraId="4EAE2C20" w14:textId="77777777" w:rsidTr="00DF652F">
        <w:trPr>
          <w:trHeight w:val="2281"/>
        </w:trPr>
        <w:tc>
          <w:tcPr>
            <w:tcW w:w="3522" w:type="dxa"/>
          </w:tcPr>
          <w:p w14:paraId="2A796C5F" w14:textId="318847B9" w:rsidR="009B3028" w:rsidRPr="00DF652F" w:rsidRDefault="009B3028" w:rsidP="00FD11AF">
            <w:pPr>
              <w:pStyle w:val="ListParagraph"/>
              <w:numPr>
                <w:ilvl w:val="0"/>
                <w:numId w:val="30"/>
              </w:numPr>
              <w:spacing w:after="0"/>
              <w:rPr>
                <w:rFonts w:ascii="Times New Roman" w:hAnsi="Times New Roman"/>
                <w:b/>
              </w:rPr>
            </w:pPr>
            <w:r w:rsidRPr="004507E4">
              <w:rPr>
                <w:b/>
              </w:rPr>
              <w:t>Supply and Demand</w:t>
            </w:r>
          </w:p>
        </w:tc>
        <w:tc>
          <w:tcPr>
            <w:tcW w:w="3403" w:type="dxa"/>
          </w:tcPr>
          <w:p w14:paraId="0F3F30A3" w14:textId="338E373C" w:rsidR="009B3028" w:rsidRPr="00DF652F" w:rsidRDefault="007F72E6" w:rsidP="00877597">
            <w:pPr>
              <w:spacing w:after="0"/>
              <w:rPr>
                <w:rFonts w:ascii="Times New Roman" w:hAnsi="Times New Roman"/>
              </w:rPr>
            </w:pPr>
            <w:r>
              <w:rPr>
                <w:rFonts w:ascii="Times New Roman" w:hAnsi="Times New Roman"/>
              </w:rPr>
              <w:t xml:space="preserve">Demand in healthcare is based on the fact that persons have to consume services and goods related to care delivery. On the other hand, supply refers to the total number of care services and goods offered to the patients. </w:t>
            </w:r>
          </w:p>
        </w:tc>
        <w:tc>
          <w:tcPr>
            <w:tcW w:w="3641" w:type="dxa"/>
          </w:tcPr>
          <w:p w14:paraId="06399291" w14:textId="1E7393B6" w:rsidR="009B3028" w:rsidRPr="00DF652F" w:rsidRDefault="007F72E6" w:rsidP="00877597">
            <w:pPr>
              <w:spacing w:after="0"/>
              <w:rPr>
                <w:rFonts w:ascii="Times New Roman" w:hAnsi="Times New Roman"/>
              </w:rPr>
            </w:pPr>
            <w:r>
              <w:rPr>
                <w:rFonts w:ascii="Times New Roman" w:hAnsi="Times New Roman"/>
              </w:rPr>
              <w:t xml:space="preserve">Healthcare prices rise as a result of increase in demand. </w:t>
            </w:r>
          </w:p>
        </w:tc>
        <w:tc>
          <w:tcPr>
            <w:tcW w:w="2749" w:type="dxa"/>
          </w:tcPr>
          <w:p w14:paraId="69B884BD" w14:textId="52A21349" w:rsidR="009B3028" w:rsidRDefault="007F72E6" w:rsidP="007F72E6">
            <w:pPr>
              <w:spacing w:after="0"/>
            </w:pPr>
            <w:r>
              <w:t xml:space="preserve">It entails response to price and the availability of care resources such as doctors, nurses, and other medical practitioners. Also, it includes, price determination. </w:t>
            </w:r>
          </w:p>
        </w:tc>
      </w:tr>
      <w:tr w:rsidR="009B3028" w14:paraId="0BF50AFE" w14:textId="77777777" w:rsidTr="00DF652F">
        <w:trPr>
          <w:trHeight w:val="2731"/>
        </w:trPr>
        <w:tc>
          <w:tcPr>
            <w:tcW w:w="3522" w:type="dxa"/>
          </w:tcPr>
          <w:p w14:paraId="0333E15B" w14:textId="62A78EAF" w:rsidR="009B3028" w:rsidRPr="00DF652F" w:rsidRDefault="009B3028" w:rsidP="00FD11AF">
            <w:pPr>
              <w:pStyle w:val="ListParagraph"/>
              <w:numPr>
                <w:ilvl w:val="0"/>
                <w:numId w:val="30"/>
              </w:numPr>
              <w:spacing w:after="0"/>
              <w:rPr>
                <w:rFonts w:ascii="Times New Roman" w:hAnsi="Times New Roman"/>
                <w:b/>
              </w:rPr>
            </w:pPr>
            <w:r w:rsidRPr="004507E4">
              <w:rPr>
                <w:b/>
              </w:rPr>
              <w:lastRenderedPageBreak/>
              <w:t>Economies of Scale</w:t>
            </w:r>
          </w:p>
          <w:p w14:paraId="0ADFAE6E" w14:textId="639917D3" w:rsidR="009B3028" w:rsidRPr="00DF652F" w:rsidRDefault="009B3028" w:rsidP="00877597">
            <w:pPr>
              <w:spacing w:after="0"/>
              <w:rPr>
                <w:rFonts w:ascii="Times New Roman" w:hAnsi="Times New Roman"/>
                <w:b/>
              </w:rPr>
            </w:pPr>
          </w:p>
        </w:tc>
        <w:tc>
          <w:tcPr>
            <w:tcW w:w="3403" w:type="dxa"/>
          </w:tcPr>
          <w:p w14:paraId="42336D87" w14:textId="6033E6B4" w:rsidR="009B3028" w:rsidRPr="00DF652F" w:rsidRDefault="007F72E6" w:rsidP="00877597">
            <w:pPr>
              <w:spacing w:after="0"/>
              <w:rPr>
                <w:rFonts w:ascii="Times New Roman" w:hAnsi="Times New Roman"/>
              </w:rPr>
            </w:pPr>
            <w:r>
              <w:rPr>
                <w:rFonts w:ascii="Times New Roman" w:hAnsi="Times New Roman"/>
              </w:rPr>
              <w:t xml:space="preserve">These are benefits that caregivers derive by consolidating their efforts or service volume. Therefore, care facilities can reduce the unit costs for the </w:t>
            </w:r>
            <w:r w:rsidR="000350F0">
              <w:rPr>
                <w:rFonts w:ascii="Times New Roman" w:hAnsi="Times New Roman"/>
              </w:rPr>
              <w:t xml:space="preserve">services provided while still maximizing on output. </w:t>
            </w:r>
          </w:p>
        </w:tc>
        <w:tc>
          <w:tcPr>
            <w:tcW w:w="3641" w:type="dxa"/>
          </w:tcPr>
          <w:p w14:paraId="49FDBD64" w14:textId="0A8BA864" w:rsidR="009B3028" w:rsidRPr="00DF652F" w:rsidRDefault="000350F0" w:rsidP="00877597">
            <w:pPr>
              <w:spacing w:after="0"/>
              <w:rPr>
                <w:rFonts w:ascii="Times New Roman" w:hAnsi="Times New Roman"/>
              </w:rPr>
            </w:pPr>
            <w:r>
              <w:rPr>
                <w:rFonts w:ascii="Times New Roman" w:hAnsi="Times New Roman"/>
              </w:rPr>
              <w:t xml:space="preserve">For example, a healthcare facility can decide to use a virtual hospital integration approach that enables them to leverage their scale outcomes without having to change unit inputs to other outputs or other healthcare facilities. In this regard, a hospital can opt for co-provision, development of innovative ideas collaboratively, or outsourcing shared services. </w:t>
            </w:r>
          </w:p>
        </w:tc>
        <w:tc>
          <w:tcPr>
            <w:tcW w:w="2749" w:type="dxa"/>
          </w:tcPr>
          <w:p w14:paraId="26578E01" w14:textId="4FDA6B1A" w:rsidR="009B3028" w:rsidRDefault="000350F0" w:rsidP="00877597">
            <w:pPr>
              <w:spacing w:after="0"/>
            </w:pPr>
            <w:r>
              <w:t xml:space="preserve">The key major components include economies of structure and economies of expertise. Economies of structure include benefits accrued by lowering costs or having a strong negotiation power. Economies of expertise is realized when hospital or other care facilities increase enhance their capacity to ensure optimal care outcomes by establishing collaborative efforts with other caregivers. As a result, care costs can be relatively low. </w:t>
            </w:r>
          </w:p>
        </w:tc>
      </w:tr>
      <w:tr w:rsidR="009B3028" w14:paraId="212DA24F" w14:textId="77777777" w:rsidTr="00DF652F">
        <w:trPr>
          <w:trHeight w:val="2281"/>
        </w:trPr>
        <w:tc>
          <w:tcPr>
            <w:tcW w:w="3522" w:type="dxa"/>
          </w:tcPr>
          <w:p w14:paraId="52B35796" w14:textId="40005277" w:rsidR="009B3028" w:rsidRPr="00DF652F" w:rsidRDefault="009B3028" w:rsidP="00FD11AF">
            <w:pPr>
              <w:pStyle w:val="ListParagraph"/>
              <w:numPr>
                <w:ilvl w:val="0"/>
                <w:numId w:val="30"/>
              </w:numPr>
              <w:spacing w:after="0"/>
              <w:rPr>
                <w:rFonts w:ascii="Times New Roman" w:hAnsi="Times New Roman"/>
                <w:b/>
              </w:rPr>
            </w:pPr>
            <w:r w:rsidRPr="004507E4">
              <w:rPr>
                <w:b/>
              </w:rPr>
              <w:t>Market Failure</w:t>
            </w:r>
          </w:p>
        </w:tc>
        <w:tc>
          <w:tcPr>
            <w:tcW w:w="3403" w:type="dxa"/>
          </w:tcPr>
          <w:p w14:paraId="453400DD" w14:textId="146E4EEA" w:rsidR="009B3028" w:rsidRPr="00DF652F" w:rsidRDefault="000350F0" w:rsidP="00877597">
            <w:pPr>
              <w:spacing w:after="0"/>
              <w:rPr>
                <w:rFonts w:ascii="Times New Roman" w:hAnsi="Times New Roman"/>
              </w:rPr>
            </w:pPr>
            <w:r>
              <w:rPr>
                <w:rFonts w:ascii="Times New Roman" w:hAnsi="Times New Roman"/>
              </w:rPr>
              <w:t xml:space="preserve">Market failure in the healthcare sector refers to a phenomenon where caregivers are not held accountable for lack of efficiency. In perfectly competitively environments, inefficiency should be punished to ensure that price takers are regulated to prevent deficiencies within the market. </w:t>
            </w:r>
          </w:p>
        </w:tc>
        <w:tc>
          <w:tcPr>
            <w:tcW w:w="3641" w:type="dxa"/>
          </w:tcPr>
          <w:p w14:paraId="77120349" w14:textId="3C4B3C54" w:rsidR="009B3028" w:rsidRPr="00DF652F" w:rsidRDefault="000350F0" w:rsidP="00877597">
            <w:pPr>
              <w:spacing w:after="0"/>
              <w:rPr>
                <w:rFonts w:ascii="Times New Roman" w:hAnsi="Times New Roman"/>
              </w:rPr>
            </w:pPr>
            <w:r>
              <w:rPr>
                <w:rFonts w:ascii="Times New Roman" w:hAnsi="Times New Roman"/>
              </w:rPr>
              <w:t xml:space="preserve">Failure of competition is an example of </w:t>
            </w:r>
            <w:r w:rsidR="00E201E8">
              <w:rPr>
                <w:rFonts w:ascii="Times New Roman" w:hAnsi="Times New Roman"/>
              </w:rPr>
              <w:t>market failure and can exist when the government trade competition by offering incentives to certain health care providers.</w:t>
            </w:r>
          </w:p>
        </w:tc>
        <w:tc>
          <w:tcPr>
            <w:tcW w:w="2749" w:type="dxa"/>
          </w:tcPr>
          <w:p w14:paraId="09150208" w14:textId="49FC54CA" w:rsidR="009B3028" w:rsidRDefault="00E201E8" w:rsidP="00877597">
            <w:pPr>
              <w:spacing w:after="0"/>
            </w:pPr>
            <w:r>
              <w:t xml:space="preserve">Healthcare market failure encompass, public goods, externalities, and informational asymmetries. </w:t>
            </w:r>
          </w:p>
        </w:tc>
      </w:tr>
    </w:tbl>
    <w:p w14:paraId="031B94C4" w14:textId="0575765C" w:rsidR="009027C0" w:rsidRDefault="009027C0" w:rsidP="00DF652F">
      <w:pPr>
        <w:spacing w:after="0"/>
      </w:pPr>
    </w:p>
    <w:p w14:paraId="15625D55" w14:textId="77777777" w:rsidR="00E201E8" w:rsidRDefault="00E201E8" w:rsidP="00DF652F">
      <w:pPr>
        <w:spacing w:after="0"/>
      </w:pPr>
    </w:p>
    <w:p w14:paraId="79A3336F" w14:textId="77777777" w:rsidR="00E201E8" w:rsidRDefault="00E201E8" w:rsidP="00DF652F">
      <w:pPr>
        <w:spacing w:after="0"/>
      </w:pPr>
    </w:p>
    <w:p w14:paraId="04F913F3" w14:textId="77777777" w:rsidR="00E201E8" w:rsidRDefault="00E201E8" w:rsidP="00DF652F">
      <w:pPr>
        <w:spacing w:after="0"/>
      </w:pPr>
    </w:p>
    <w:p w14:paraId="627F1709" w14:textId="77777777" w:rsidR="00E201E8" w:rsidRDefault="00E201E8" w:rsidP="00E201E8">
      <w:pPr>
        <w:spacing w:after="0"/>
        <w:jc w:val="center"/>
      </w:pPr>
    </w:p>
    <w:p w14:paraId="40A3923B" w14:textId="1A2E8CD9" w:rsidR="00E201E8" w:rsidRDefault="00E201E8" w:rsidP="00E201E8">
      <w:pPr>
        <w:spacing w:after="0"/>
        <w:jc w:val="center"/>
      </w:pPr>
      <w:r>
        <w:t>Reference</w:t>
      </w:r>
    </w:p>
    <w:p w14:paraId="06DE1D4E" w14:textId="4F9FCD91" w:rsidR="00E201E8" w:rsidRDefault="00E201E8" w:rsidP="00E201E8">
      <w:pPr>
        <w:spacing w:after="0"/>
      </w:pPr>
      <w:r>
        <w:t>Hussey, S. P., Vries, H., Romley, J., Wang, C. M., Chen, S. S., Shekelle, G. P., &amp; McGlynn, E. A. (2008). Healthcare efficiency.</w:t>
      </w:r>
    </w:p>
    <w:p w14:paraId="7608EE03" w14:textId="2B4A503D" w:rsidR="00E201E8" w:rsidRDefault="00E201E8" w:rsidP="00E201E8">
      <w:pPr>
        <w:spacing w:after="0"/>
      </w:pPr>
      <w:r>
        <w:tab/>
        <w:t xml:space="preserve">Healthcare Research and Educational Trust, 44(3), 784-805. </w:t>
      </w:r>
      <w:bookmarkStart w:id="0" w:name="_GoBack"/>
      <w:bookmarkEnd w:id="0"/>
    </w:p>
    <w:sectPr w:rsidR="00E201E8" w:rsidSect="00FA5A6B">
      <w:headerReference w:type="default" r:id="rId13"/>
      <w:footerReference w:type="default" r:id="rId14"/>
      <w:headerReference w:type="first" r:id="rId15"/>
      <w:footerReference w:type="first" r:id="rId16"/>
      <w:pgSz w:w="15840" w:h="12240" w:orient="landscape"/>
      <w:pgMar w:top="1354" w:right="1440" w:bottom="720" w:left="1440" w:header="274" w:footer="24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C6E210" w14:textId="77777777" w:rsidR="000A11F3" w:rsidRDefault="000A11F3" w:rsidP="00E3078E">
      <w:pPr>
        <w:spacing w:after="0"/>
      </w:pPr>
      <w:r>
        <w:separator/>
      </w:r>
    </w:p>
  </w:endnote>
  <w:endnote w:type="continuationSeparator" w:id="0">
    <w:p w14:paraId="0489A7A7" w14:textId="77777777" w:rsidR="000A11F3" w:rsidRDefault="000A11F3"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0BDBF5" w14:textId="722DC939" w:rsidR="009027C0" w:rsidRDefault="009027C0" w:rsidP="009027C0">
    <w:pPr>
      <w:jc w:val="center"/>
    </w:pPr>
    <w:r w:rsidRPr="00723B6D">
      <w:t xml:space="preserve">© </w:t>
    </w:r>
    <w:r>
      <w:fldChar w:fldCharType="begin"/>
    </w:r>
    <w:r>
      <w:instrText xml:space="preserve"> DATE  \@ "yyyy"  \* MERGEFORMAT </w:instrText>
    </w:r>
    <w:r>
      <w:fldChar w:fldCharType="separate"/>
    </w:r>
    <w:r w:rsidR="00D7782A">
      <w:rPr>
        <w:noProof/>
      </w:rPr>
      <w:t>2020</w:t>
    </w:r>
    <w:r>
      <w:fldChar w:fldCharType="end"/>
    </w:r>
    <w:r w:rsidRPr="00723B6D">
      <w:t>. Grand Canyon University.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A47305" w14:textId="6B36A3A9" w:rsidR="00723B6D" w:rsidRDefault="00723B6D" w:rsidP="009027C0">
    <w:pPr>
      <w:jc w:val="center"/>
    </w:pPr>
    <w:r w:rsidRPr="00723B6D">
      <w:t xml:space="preserve">© </w:t>
    </w:r>
    <w:r w:rsidR="00DE6F18">
      <w:fldChar w:fldCharType="begin"/>
    </w:r>
    <w:r w:rsidR="00DE6F18">
      <w:instrText xml:space="preserve"> DATE  \@ "yyyy"  \* MERGEFORMAT </w:instrText>
    </w:r>
    <w:r w:rsidR="00DE6F18">
      <w:fldChar w:fldCharType="separate"/>
    </w:r>
    <w:r w:rsidR="00D7782A">
      <w:rPr>
        <w:noProof/>
      </w:rPr>
      <w:t>2020</w:t>
    </w:r>
    <w:r w:rsidR="00DE6F18">
      <w:fldChar w:fldCharType="end"/>
    </w:r>
    <w:r w:rsidRPr="00723B6D">
      <w:t>. Grand Canyon University.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7E206E" w14:textId="77777777" w:rsidR="000A11F3" w:rsidRDefault="000A11F3" w:rsidP="00E3078E">
      <w:pPr>
        <w:spacing w:after="0"/>
      </w:pPr>
      <w:r>
        <w:separator/>
      </w:r>
    </w:p>
  </w:footnote>
  <w:footnote w:type="continuationSeparator" w:id="0">
    <w:p w14:paraId="01F2D5CF" w14:textId="77777777" w:rsidR="000A11F3" w:rsidRDefault="000A11F3"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A472FE" w14:textId="18FC45BA" w:rsidR="00E91BB7" w:rsidRDefault="004507E4" w:rsidP="002A3A3D">
    <w:pPr>
      <w:pStyle w:val="Header"/>
    </w:pPr>
    <w:r>
      <w:rPr>
        <w:noProof/>
      </w:rPr>
      <w:drawing>
        <wp:inline distT="0" distB="0" distL="0" distR="0" wp14:anchorId="440994EB" wp14:editId="3EA2E266">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2CC99F08" w14:textId="77777777" w:rsidR="004507E4" w:rsidRDefault="004507E4"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A47303" w14:textId="7967FB41" w:rsidR="00723B6D" w:rsidRDefault="00723B6D">
    <w:pPr>
      <w:pStyle w:val="Header"/>
    </w:pPr>
    <w:r>
      <w:rPr>
        <w:noProof/>
      </w:rPr>
      <w:drawing>
        <wp:inline distT="0" distB="0" distL="0" distR="0" wp14:anchorId="76A47306" wp14:editId="76A47307">
          <wp:extent cx="3067050" cy="6858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877DF"/>
    <w:multiLevelType w:val="hybridMultilevel"/>
    <w:tmpl w:val="D8BA090A"/>
    <w:lvl w:ilvl="0" w:tplc="5D02731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CD21E2"/>
    <w:multiLevelType w:val="hybridMultilevel"/>
    <w:tmpl w:val="32C65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0E3CDC"/>
    <w:multiLevelType w:val="hybridMultilevel"/>
    <w:tmpl w:val="3D3A4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BB2B2D"/>
    <w:multiLevelType w:val="hybridMultilevel"/>
    <w:tmpl w:val="3D3A4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CF2CE0"/>
    <w:multiLevelType w:val="hybridMultilevel"/>
    <w:tmpl w:val="4B5686D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DE62A9"/>
    <w:multiLevelType w:val="hybridMultilevel"/>
    <w:tmpl w:val="6E983D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A239A5"/>
    <w:multiLevelType w:val="hybridMultilevel"/>
    <w:tmpl w:val="8AE03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DEB3144"/>
    <w:multiLevelType w:val="hybridMultilevel"/>
    <w:tmpl w:val="32C65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790E4A"/>
    <w:multiLevelType w:val="hybridMultilevel"/>
    <w:tmpl w:val="32C65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767603"/>
    <w:multiLevelType w:val="hybridMultilevel"/>
    <w:tmpl w:val="4F6C6D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6434BC"/>
    <w:multiLevelType w:val="hybridMultilevel"/>
    <w:tmpl w:val="32C65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B04735"/>
    <w:multiLevelType w:val="hybridMultilevel"/>
    <w:tmpl w:val="243EDC14"/>
    <w:lvl w:ilvl="0" w:tplc="5D02731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404CD6"/>
    <w:multiLevelType w:val="hybridMultilevel"/>
    <w:tmpl w:val="32C65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54230F"/>
    <w:multiLevelType w:val="hybridMultilevel"/>
    <w:tmpl w:val="32C65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815A41"/>
    <w:multiLevelType w:val="hybridMultilevel"/>
    <w:tmpl w:val="50FEA7DC"/>
    <w:lvl w:ilvl="0" w:tplc="5D02731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BB01912"/>
    <w:multiLevelType w:val="hybridMultilevel"/>
    <w:tmpl w:val="9D7AF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B84F17"/>
    <w:multiLevelType w:val="hybridMultilevel"/>
    <w:tmpl w:val="32C65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BE026C"/>
    <w:multiLevelType w:val="hybridMultilevel"/>
    <w:tmpl w:val="0E4E39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663600D"/>
    <w:multiLevelType w:val="hybridMultilevel"/>
    <w:tmpl w:val="3D3A4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803BE5"/>
    <w:multiLevelType w:val="hybridMultilevel"/>
    <w:tmpl w:val="32C65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6226D84"/>
    <w:multiLevelType w:val="hybridMultilevel"/>
    <w:tmpl w:val="32C65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B0B430D"/>
    <w:multiLevelType w:val="hybridMultilevel"/>
    <w:tmpl w:val="336286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C780A30"/>
    <w:multiLevelType w:val="hybridMultilevel"/>
    <w:tmpl w:val="3D3A4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D337C81"/>
    <w:multiLevelType w:val="hybridMultilevel"/>
    <w:tmpl w:val="32C65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1DE3106"/>
    <w:multiLevelType w:val="hybridMultilevel"/>
    <w:tmpl w:val="32C65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39851B2"/>
    <w:multiLevelType w:val="hybridMultilevel"/>
    <w:tmpl w:val="32C65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8AB02C9"/>
    <w:multiLevelType w:val="hybridMultilevel"/>
    <w:tmpl w:val="0E4E39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8E53438"/>
    <w:multiLevelType w:val="hybridMultilevel"/>
    <w:tmpl w:val="1A08E832"/>
    <w:lvl w:ilvl="0" w:tplc="02C0E9E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94C22F9"/>
    <w:multiLevelType w:val="hybridMultilevel"/>
    <w:tmpl w:val="BA26DD72"/>
    <w:lvl w:ilvl="0" w:tplc="5D02731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CEF3722"/>
    <w:multiLevelType w:val="hybridMultilevel"/>
    <w:tmpl w:val="22BE36DC"/>
    <w:lvl w:ilvl="0" w:tplc="5D02731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0"/>
  </w:num>
  <w:num w:numId="3">
    <w:abstractNumId w:val="10"/>
  </w:num>
  <w:num w:numId="4">
    <w:abstractNumId w:val="24"/>
  </w:num>
  <w:num w:numId="5">
    <w:abstractNumId w:val="7"/>
  </w:num>
  <w:num w:numId="6">
    <w:abstractNumId w:val="26"/>
  </w:num>
  <w:num w:numId="7">
    <w:abstractNumId w:val="21"/>
  </w:num>
  <w:num w:numId="8">
    <w:abstractNumId w:val="15"/>
  </w:num>
  <w:num w:numId="9">
    <w:abstractNumId w:val="9"/>
  </w:num>
  <w:num w:numId="10">
    <w:abstractNumId w:val="27"/>
  </w:num>
  <w:num w:numId="11">
    <w:abstractNumId w:val="17"/>
  </w:num>
  <w:num w:numId="12">
    <w:abstractNumId w:val="4"/>
  </w:num>
  <w:num w:numId="13">
    <w:abstractNumId w:val="2"/>
  </w:num>
  <w:num w:numId="14">
    <w:abstractNumId w:val="5"/>
  </w:num>
  <w:num w:numId="15">
    <w:abstractNumId w:val="11"/>
  </w:num>
  <w:num w:numId="16">
    <w:abstractNumId w:val="29"/>
  </w:num>
  <w:num w:numId="17">
    <w:abstractNumId w:val="0"/>
  </w:num>
  <w:num w:numId="18">
    <w:abstractNumId w:val="28"/>
  </w:num>
  <w:num w:numId="19">
    <w:abstractNumId w:val="14"/>
  </w:num>
  <w:num w:numId="20">
    <w:abstractNumId w:val="22"/>
  </w:num>
  <w:num w:numId="21">
    <w:abstractNumId w:val="13"/>
  </w:num>
  <w:num w:numId="22">
    <w:abstractNumId w:val="23"/>
  </w:num>
  <w:num w:numId="23">
    <w:abstractNumId w:val="8"/>
  </w:num>
  <w:num w:numId="24">
    <w:abstractNumId w:val="16"/>
  </w:num>
  <w:num w:numId="25">
    <w:abstractNumId w:val="3"/>
  </w:num>
  <w:num w:numId="26">
    <w:abstractNumId w:val="12"/>
  </w:num>
  <w:num w:numId="27">
    <w:abstractNumId w:val="25"/>
  </w:num>
  <w:num w:numId="28">
    <w:abstractNumId w:val="19"/>
  </w:num>
  <w:num w:numId="29">
    <w:abstractNumId w:val="1"/>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063"/>
    <w:rsid w:val="00020D57"/>
    <w:rsid w:val="000310F3"/>
    <w:rsid w:val="000350F0"/>
    <w:rsid w:val="000465AC"/>
    <w:rsid w:val="00046C8C"/>
    <w:rsid w:val="00086331"/>
    <w:rsid w:val="00097EF2"/>
    <w:rsid w:val="000A11F3"/>
    <w:rsid w:val="000B3382"/>
    <w:rsid w:val="000D26FD"/>
    <w:rsid w:val="00175106"/>
    <w:rsid w:val="001F4995"/>
    <w:rsid w:val="002271ED"/>
    <w:rsid w:val="002A3A3D"/>
    <w:rsid w:val="002E7C40"/>
    <w:rsid w:val="0033467E"/>
    <w:rsid w:val="00390B89"/>
    <w:rsid w:val="003E053E"/>
    <w:rsid w:val="004507E4"/>
    <w:rsid w:val="00465373"/>
    <w:rsid w:val="00474D7D"/>
    <w:rsid w:val="004E59F7"/>
    <w:rsid w:val="005416EC"/>
    <w:rsid w:val="00545B8C"/>
    <w:rsid w:val="0055210F"/>
    <w:rsid w:val="00583F52"/>
    <w:rsid w:val="005A0963"/>
    <w:rsid w:val="005B58DC"/>
    <w:rsid w:val="005D688D"/>
    <w:rsid w:val="00673C2C"/>
    <w:rsid w:val="00675C76"/>
    <w:rsid w:val="006B7B81"/>
    <w:rsid w:val="00723B6D"/>
    <w:rsid w:val="00760F36"/>
    <w:rsid w:val="007A0939"/>
    <w:rsid w:val="007F090F"/>
    <w:rsid w:val="007F72E6"/>
    <w:rsid w:val="00877597"/>
    <w:rsid w:val="008C2F5E"/>
    <w:rsid w:val="008D6404"/>
    <w:rsid w:val="009027C0"/>
    <w:rsid w:val="00916D19"/>
    <w:rsid w:val="009177AC"/>
    <w:rsid w:val="00960B35"/>
    <w:rsid w:val="009710EA"/>
    <w:rsid w:val="00972D48"/>
    <w:rsid w:val="009853F9"/>
    <w:rsid w:val="009B3028"/>
    <w:rsid w:val="009D4A8B"/>
    <w:rsid w:val="009F6C41"/>
    <w:rsid w:val="00A2385F"/>
    <w:rsid w:val="00A5117B"/>
    <w:rsid w:val="00A77E96"/>
    <w:rsid w:val="00AD3176"/>
    <w:rsid w:val="00AE30FC"/>
    <w:rsid w:val="00B43341"/>
    <w:rsid w:val="00B51913"/>
    <w:rsid w:val="00BD5403"/>
    <w:rsid w:val="00C16584"/>
    <w:rsid w:val="00C46787"/>
    <w:rsid w:val="00C957CA"/>
    <w:rsid w:val="00CB3DCC"/>
    <w:rsid w:val="00D06E80"/>
    <w:rsid w:val="00D078DF"/>
    <w:rsid w:val="00D2581D"/>
    <w:rsid w:val="00D4798B"/>
    <w:rsid w:val="00D56996"/>
    <w:rsid w:val="00D6161F"/>
    <w:rsid w:val="00D7782A"/>
    <w:rsid w:val="00D93063"/>
    <w:rsid w:val="00DA46C9"/>
    <w:rsid w:val="00DB1821"/>
    <w:rsid w:val="00DD18BF"/>
    <w:rsid w:val="00DD6497"/>
    <w:rsid w:val="00DE6F18"/>
    <w:rsid w:val="00DF4D9C"/>
    <w:rsid w:val="00DF652F"/>
    <w:rsid w:val="00E03610"/>
    <w:rsid w:val="00E055CE"/>
    <w:rsid w:val="00E201E8"/>
    <w:rsid w:val="00E3078E"/>
    <w:rsid w:val="00E85A1B"/>
    <w:rsid w:val="00E91BB7"/>
    <w:rsid w:val="00F00D1D"/>
    <w:rsid w:val="00F94CC8"/>
    <w:rsid w:val="00FA5A6B"/>
    <w:rsid w:val="00FD1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A47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1">
    <w:name w:val="heading 1"/>
    <w:basedOn w:val="Normal"/>
    <w:next w:val="Normal"/>
    <w:link w:val="Heading1Char"/>
    <w:uiPriority w:val="9"/>
    <w:qFormat/>
    <w:rsid w:val="00E85A1B"/>
    <w:pPr>
      <w:pBdr>
        <w:bottom w:val="single" w:sz="4" w:space="1" w:color="auto"/>
      </w:pBdr>
      <w:spacing w:after="360"/>
      <w:outlineLvl w:val="0"/>
    </w:pPr>
    <w:rPr>
      <w:b/>
      <w:sz w:val="40"/>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table" w:styleId="TableGrid">
    <w:name w:val="Table Grid"/>
    <w:basedOn w:val="TableNormal"/>
    <w:uiPriority w:val="39"/>
    <w:rsid w:val="00175106"/>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
    <w:qFormat/>
    <w:rsid w:val="009027C0"/>
    <w:pPr>
      <w:spacing w:after="120"/>
      <w:ind w:left="720"/>
    </w:pPr>
  </w:style>
  <w:style w:type="character" w:customStyle="1" w:styleId="Heading1Char">
    <w:name w:val="Heading 1 Char"/>
    <w:basedOn w:val="DefaultParagraphFont"/>
    <w:link w:val="Heading1"/>
    <w:uiPriority w:val="9"/>
    <w:rsid w:val="00E85A1B"/>
    <w:rPr>
      <w:b/>
      <w:sz w:val="40"/>
      <w:szCs w:val="22"/>
    </w:rPr>
  </w:style>
  <w:style w:type="character" w:styleId="CommentReference">
    <w:name w:val="annotation reference"/>
    <w:basedOn w:val="DefaultParagraphFont"/>
    <w:uiPriority w:val="99"/>
    <w:semiHidden/>
    <w:unhideWhenUsed/>
    <w:rsid w:val="00877597"/>
    <w:rPr>
      <w:sz w:val="16"/>
      <w:szCs w:val="16"/>
    </w:rPr>
  </w:style>
  <w:style w:type="paragraph" w:styleId="CommentText">
    <w:name w:val="annotation text"/>
    <w:basedOn w:val="Normal"/>
    <w:link w:val="CommentTextChar"/>
    <w:uiPriority w:val="99"/>
    <w:semiHidden/>
    <w:unhideWhenUsed/>
    <w:rsid w:val="00877597"/>
    <w:rPr>
      <w:sz w:val="20"/>
      <w:szCs w:val="20"/>
    </w:rPr>
  </w:style>
  <w:style w:type="character" w:customStyle="1" w:styleId="CommentTextChar">
    <w:name w:val="Comment Text Char"/>
    <w:basedOn w:val="DefaultParagraphFont"/>
    <w:link w:val="CommentText"/>
    <w:uiPriority w:val="99"/>
    <w:semiHidden/>
    <w:rsid w:val="00877597"/>
  </w:style>
  <w:style w:type="paragraph" w:styleId="CommentSubject">
    <w:name w:val="annotation subject"/>
    <w:basedOn w:val="CommentText"/>
    <w:next w:val="CommentText"/>
    <w:link w:val="CommentSubjectChar"/>
    <w:uiPriority w:val="99"/>
    <w:semiHidden/>
    <w:unhideWhenUsed/>
    <w:rsid w:val="00877597"/>
    <w:rPr>
      <w:b/>
      <w:bCs/>
    </w:rPr>
  </w:style>
  <w:style w:type="character" w:customStyle="1" w:styleId="CommentSubjectChar">
    <w:name w:val="Comment Subject Char"/>
    <w:basedOn w:val="CommentTextChar"/>
    <w:link w:val="CommentSubject"/>
    <w:uiPriority w:val="99"/>
    <w:semiHidden/>
    <w:rsid w:val="0087759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1">
    <w:name w:val="heading 1"/>
    <w:basedOn w:val="Normal"/>
    <w:next w:val="Normal"/>
    <w:link w:val="Heading1Char"/>
    <w:uiPriority w:val="9"/>
    <w:qFormat/>
    <w:rsid w:val="00E85A1B"/>
    <w:pPr>
      <w:pBdr>
        <w:bottom w:val="single" w:sz="4" w:space="1" w:color="auto"/>
      </w:pBdr>
      <w:spacing w:after="360"/>
      <w:outlineLvl w:val="0"/>
    </w:pPr>
    <w:rPr>
      <w:b/>
      <w:sz w:val="40"/>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table" w:styleId="TableGrid">
    <w:name w:val="Table Grid"/>
    <w:basedOn w:val="TableNormal"/>
    <w:uiPriority w:val="39"/>
    <w:rsid w:val="00175106"/>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
    <w:qFormat/>
    <w:rsid w:val="009027C0"/>
    <w:pPr>
      <w:spacing w:after="120"/>
      <w:ind w:left="720"/>
    </w:pPr>
  </w:style>
  <w:style w:type="character" w:customStyle="1" w:styleId="Heading1Char">
    <w:name w:val="Heading 1 Char"/>
    <w:basedOn w:val="DefaultParagraphFont"/>
    <w:link w:val="Heading1"/>
    <w:uiPriority w:val="9"/>
    <w:rsid w:val="00E85A1B"/>
    <w:rPr>
      <w:b/>
      <w:sz w:val="40"/>
      <w:szCs w:val="22"/>
    </w:rPr>
  </w:style>
  <w:style w:type="character" w:styleId="CommentReference">
    <w:name w:val="annotation reference"/>
    <w:basedOn w:val="DefaultParagraphFont"/>
    <w:uiPriority w:val="99"/>
    <w:semiHidden/>
    <w:unhideWhenUsed/>
    <w:rsid w:val="00877597"/>
    <w:rPr>
      <w:sz w:val="16"/>
      <w:szCs w:val="16"/>
    </w:rPr>
  </w:style>
  <w:style w:type="paragraph" w:styleId="CommentText">
    <w:name w:val="annotation text"/>
    <w:basedOn w:val="Normal"/>
    <w:link w:val="CommentTextChar"/>
    <w:uiPriority w:val="99"/>
    <w:semiHidden/>
    <w:unhideWhenUsed/>
    <w:rsid w:val="00877597"/>
    <w:rPr>
      <w:sz w:val="20"/>
      <w:szCs w:val="20"/>
    </w:rPr>
  </w:style>
  <w:style w:type="character" w:customStyle="1" w:styleId="CommentTextChar">
    <w:name w:val="Comment Text Char"/>
    <w:basedOn w:val="DefaultParagraphFont"/>
    <w:link w:val="CommentText"/>
    <w:uiPriority w:val="99"/>
    <w:semiHidden/>
    <w:rsid w:val="00877597"/>
  </w:style>
  <w:style w:type="paragraph" w:styleId="CommentSubject">
    <w:name w:val="annotation subject"/>
    <w:basedOn w:val="CommentText"/>
    <w:next w:val="CommentText"/>
    <w:link w:val="CommentSubjectChar"/>
    <w:uiPriority w:val="99"/>
    <w:semiHidden/>
    <w:unhideWhenUsed/>
    <w:rsid w:val="00877597"/>
    <w:rPr>
      <w:b/>
      <w:bCs/>
    </w:rPr>
  </w:style>
  <w:style w:type="character" w:customStyle="1" w:styleId="CommentSubjectChar">
    <w:name w:val="Comment Subject Char"/>
    <w:basedOn w:val="CommentTextChar"/>
    <w:link w:val="CommentSubject"/>
    <w:uiPriority w:val="99"/>
    <w:semiHidden/>
    <w:rsid w:val="008775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6f457c8b-ccb5-4072-8baa-3cf0535225f3</TermId>
        </TermInfo>
      </Terms>
    </DocumentStatusTaxHTField0>
    <TaxCatchAll xmlns="30a82cfc-8d0b-455e-b705-4035c60ff9fd">
      <Value>44</Value>
      <Value>66</Value>
      <Value>2</Value>
      <Value>1</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CourseVersion xmlns="30a82cfc-8d0b-455e-b705-4035c60ff9f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78080C0077ADA7489D266C238AD46FB7" ma:contentTypeVersion="18" ma:contentTypeDescription="Create a new Course Development document." ma:contentTypeScope="" ma:versionID="64f99c5143b002866a30b6fbef89b1c4">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2.xml><?xml version="1.0" encoding="utf-8"?>
<ds:datastoreItem xmlns:ds="http://schemas.openxmlformats.org/officeDocument/2006/customXml" ds:itemID="{6206CFEF-A26F-4FB7-9637-9AC38D62C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4.xml><?xml version="1.0" encoding="utf-8"?>
<ds:datastoreItem xmlns:ds="http://schemas.openxmlformats.org/officeDocument/2006/customXml" ds:itemID="{10D412FD-19CA-4974-8A00-6813C0D75888}">
  <ds:schemaRefs>
    <ds:schemaRef ds:uri="http://schemas.microsoft.com/sharepoint/events"/>
  </ds:schemaRefs>
</ds:datastoreItem>
</file>

<file path=customXml/itemProps5.xml><?xml version="1.0" encoding="utf-8"?>
<ds:datastoreItem xmlns:ds="http://schemas.openxmlformats.org/officeDocument/2006/customXml" ds:itemID="{DFFD5D8F-6C72-45AA-BB06-202F04565A6E}">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Windows User</cp:lastModifiedBy>
  <cp:revision>3</cp:revision>
  <dcterms:created xsi:type="dcterms:W3CDTF">2020-02-17T03:41:00Z</dcterms:created>
  <dcterms:modified xsi:type="dcterms:W3CDTF">2020-02-17T17:12:00Z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0x010100A30BC5E90BED914E81F4B67CDEADBEEF0072B4D5296E9CCD41A4B955E8BC4A98B90078080C0077ADA7489D266C238AD46FB7</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44;#Final|6f457c8b-ccb5-4072-8baa-3cf0535225f3</vt:lpwstr>
  </property>
  <property fmtid="{D5CDD505-2E9C-101B-9397-08002B2CF9AE}" pid="10" name="DocumentCategory">
    <vt:lpwstr/>
  </property>
  <property fmtid="{D5CDD505-2E9C-101B-9397-08002B2CF9AE}" pid="11" name="DocumentSubject">
    <vt:lpwstr/>
  </property>
</Properties>
</file>